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body>
    <w:p>
      <w:pPr>
        <w:widowControl/>
        <w:rPr>
          <w:rFonts w:asci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cs="黑体"/>
          <w:color w:val="000000"/>
          <w:kern w:val="0"/>
          <w:sz w:val="32"/>
          <w:szCs w:val="32"/>
        </w:rPr>
        <w:t>1</w:t>
      </w:r>
      <w:r>
        <w:rPr>
          <w:rFonts w:ascii="黑体" w:eastAsia="黑体" w:cs="黑体" w:hint="eastAsia"/>
          <w:color w:val="000000"/>
          <w:kern w:val="0"/>
          <w:sz w:val="32"/>
          <w:szCs w:val="32"/>
        </w:rPr>
        <w:t>：</w:t>
      </w:r>
      <w:r>
        <w:rPr>
          <w:rFonts w:ascii="黑体" w:eastAsia="黑体" w:cs="黑体"/>
          <w:b/>
          <w:bCs/>
          <w:color w:val="000000"/>
          <w:kern w:val="0"/>
          <w:sz w:val="36"/>
          <w:szCs w:val="36"/>
        </w:rPr>
        <w:t xml:space="preserve">        </w:t>
      </w:r>
    </w:p>
    <w:p>
      <w:pPr>
        <w:widowControl/>
        <w:jc w:val="center"/>
        <w:rPr>
          <w:rFonts w:ascii="宋体" w:eastAsia="宋体"/>
          <w:color w:val="000000"/>
          <w:kern w:val="0"/>
          <w:sz w:val="44"/>
          <w:szCs w:val="44"/>
        </w:rPr>
      </w:pPr>
      <w:r>
        <w:rPr>
          <w:rFonts w:ascii="宋体" w:eastAsia="宋体" w:cs="方正小标宋_GBK" w:hint="eastAsia"/>
          <w:color w:val="000000"/>
          <w:kern w:val="0"/>
          <w:sz w:val="44"/>
          <w:szCs w:val="44"/>
        </w:rPr>
        <w:t>株洲市教育局直属学校</w:t>
      </w:r>
      <w:r>
        <w:rPr>
          <w:rFonts w:ascii="宋体" w:eastAsia="宋体" w:cs="方正小标宋_GBK"/>
          <w:color w:val="000000"/>
          <w:kern w:val="0"/>
          <w:sz w:val="44"/>
          <w:szCs w:val="44"/>
        </w:rPr>
        <w:t>2016</w:t>
      </w:r>
      <w:r>
        <w:rPr>
          <w:rFonts w:ascii="宋体" w:eastAsia="宋体" w:cs="方正小标宋_GBK" w:hint="eastAsia"/>
          <w:color w:val="000000"/>
          <w:kern w:val="0"/>
          <w:sz w:val="44"/>
          <w:szCs w:val="44"/>
        </w:rPr>
        <w:t>年公开招聘教育人才计划</w:t>
      </w:r>
    </w:p>
    <w:tbl>
      <w:tblPr>
        <w:jc w:val="center"/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709"/>
        <w:gridCol w:w="2284"/>
        <w:gridCol w:w="641"/>
        <w:gridCol w:w="9273"/>
      </w:tblGrid>
      <w:tr>
        <w:trPr>
          <w:cantSplit/>
          <w:trHeight w:val="634"/>
        </w:trPr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招聘要求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B01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数学及相关专业，全日制本科及以上学历，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B02</w:t>
            </w:r>
          </w:p>
        </w:tc>
        <w:tc>
          <w:tcPr>
            <w:tcW w:w="2284" w:type="dxa"/>
            <w:noWrap/>
            <w:vAlign w:val="center"/>
          </w:tcPr>
          <w:p>
            <w:pPr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高中教科室研究员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spacing w:line="260" w:lineRule="exact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课程与教学论、教育学、教育学原理、比较教育学专业，全日制研究生及以上学历，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B03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数学及相关专业，本科及以上学历，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B04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B05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B06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音乐专业（钢琴方向），全日制研究生及以上学历，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B07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汉语言文学及相关专业，全日制师范类本科及以上学历，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B08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历史及相关专业，全日制师范类本科及以上学历，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B09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生物及相关专业，全日制师范类本科及以上学历，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市四中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B10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信息技术及相关专业，全日制师范类本科及以上学历，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B11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B12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计算机、信息技术及相关专业，本科及以上学历，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B13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物理及相关专业，本科及以上学历，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市十三中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B14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化学及相关专业，本科及以上学历，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B15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英语及相关专业，全日制本科及以上学历，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B16</w:t>
            </w:r>
          </w:p>
        </w:tc>
        <w:tc>
          <w:tcPr>
            <w:tcW w:w="2284" w:type="dxa"/>
            <w:noWrap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高中生物教师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生物及相关专业，全日制本科及以上学历，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B17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高中音乐教师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音乐专业（舞蹈方向），全日制本科及以上学历，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B18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高中美术教师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美术专业，全日制本科及以上学历，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B19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</w:rPr>
              <w:t>高中语文教师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</w:rPr>
              <w:t>汉语言文学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及相关</w:t>
            </w:r>
            <w:r>
              <w:rPr>
                <w:rFonts w:cs="宋体" w:hint="eastAsia"/>
                <w:color w:val="000000"/>
                <w:kern w:val="0"/>
                <w:sz w:val="20"/>
              </w:rPr>
              <w:t>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</w:t>
            </w:r>
            <w:r>
              <w:rPr>
                <w:rFonts w:cs="宋体" w:hint="eastAsia"/>
                <w:color w:val="000000"/>
                <w:kern w:val="0"/>
                <w:sz w:val="20"/>
              </w:rPr>
              <w:t>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B20</w:t>
            </w:r>
          </w:p>
        </w:tc>
        <w:tc>
          <w:tcPr>
            <w:tcW w:w="2284" w:type="dxa"/>
            <w:noWrap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高中数学教师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数学及相关专业，全日制师范类本科及以上学历，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B21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英语及相关专业，全日制师范类本科及以上学历，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B22</w:t>
            </w:r>
          </w:p>
        </w:tc>
        <w:tc>
          <w:tcPr>
            <w:tcW w:w="2284" w:type="dxa"/>
            <w:noWrap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高中物理教师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物理及相关专业，全日制师范类本科及以上学历，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B23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化学及相关专业，全日制师范类本科及以上学历，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九方中学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B24</w:t>
            </w: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生物及相关专业，全日制师范类本科及以上学历，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B25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中专电子商务专业教师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电子商务及相关专业，本科及以上学历，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B26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中专语文教师（一）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B27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中专语文教师（二）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汉语言文学及相关专业，男性，本科及以上学历，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B28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中专数学教师（一）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数学及相关专业，本科及以上学历，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B29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中专数学教师（二）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数学及相关专业，男性，本科及以上学历，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B30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中专英语教师（一）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市工业学校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B31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中专英语教师（二）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英语及相关专业，男性，本科及以上学历，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市幼儿师范学校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B32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中专学前教育专业教师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学前教育及相关专业，本科及以上学历，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市幼儿师范学校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B33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中专电子商务专业教师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电子商务及相关专业，本科及以上学历，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市幼儿师范学校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B34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中专语文教师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汉语言文学及相关专业，本科及以上学历，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42周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市特殊教育学校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B35</w:t>
            </w:r>
          </w:p>
        </w:tc>
        <w:tc>
          <w:tcPr>
            <w:tcW w:w="2284" w:type="dxa"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特殊教育教师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特殊教育专业，全日制本科及以上学历，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市幼儿园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B36</w:t>
            </w:r>
          </w:p>
        </w:tc>
        <w:tc>
          <w:tcPr>
            <w:tcW w:w="2284" w:type="dxa"/>
            <w:noWrap/>
            <w:vAlign w:val="bottom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幼师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73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专业不限，大专及以上学历，</w:t>
            </w:r>
            <w:r>
              <w:rPr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岁以下（</w:t>
            </w:r>
            <w:r>
              <w:rPr>
                <w:color w:val="000000"/>
                <w:kern w:val="0"/>
                <w:sz w:val="20"/>
                <w:szCs w:val="20"/>
              </w:rPr>
              <w:t>1986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日后出生）。</w:t>
            </w:r>
          </w:p>
        </w:tc>
      </w:tr>
      <w:tr>
        <w:trPr>
          <w:trHeight w:val="285"/>
        </w:trPr>
        <w:tc>
          <w:tcPr>
            <w:tcW w:w="426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</w:tcPr>
          <w:p>
            <w:pPr>
              <w:widowControl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273" w:type="dxa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ascii="仿宋" w:eastAsia="仿宋"/>
          <w:color w:val="000000"/>
          <w:sz w:val="32"/>
          <w:szCs w:val="32"/>
        </w:rPr>
        <w:sectPr>
          <w:footerReference w:type="default" r:id="rId2"/>
          <w:footerReference w:type="even" r:id="rId3"/>
          <w:pgSz w:w="16838" w:h="11906" w:orient="landscape"/>
          <w:pgMar w:top="1418" w:right="1418" w:bottom="1418" w:left="1418" w:header="851" w:footer="992" w:gutter="0"/>
          <w:docGrid w:type="lines" w:linePitch="312" w:charSpace="0"/>
        </w:sectPr>
      </w:pPr>
    </w:p>
    <w:p>
      <w:pPr>
        <w:spacing w:line="100" w:lineRule="exact"/>
      </w:pPr>
    </w:p>
    <w:sectPr>
      <w:pgSz w:w="11906" w:h="16838"/>
      <w:pgMar w:top="1701" w:right="1304" w:bottom="147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黑体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p>
    <w:pPr>
      <w:pStyle w:val="17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7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p>
    <w:pPr>
      <w:pStyle w:val="17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7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mirrorMargin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pa-1"/>
    <w:basedOn w:val="0"/>
    <w:pPr>
      <w:widowControl/>
      <w:spacing w:before="150" w:after="150"/>
      <w:jc w:val="left"/>
    </w:pPr>
    <w:rPr>
      <w:rFonts w:ascii="宋体" w:cs="宋体"/>
      <w:kern w:val="0"/>
      <w:sz w:val="24"/>
      <w:szCs w:val="24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character" w:styleId="19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851</TotalTime>
  <Application>Yozo_Office</Application>
  <Pages>3</Pages>
  <Words>1894</Words>
  <Characters>2141</Characters>
  <Lines>235</Lines>
  <Paragraphs>226</Paragraphs>
  <CharactersWithSpaces>2158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wuzhiw</dc:creator>
  <cp:lastModifiedBy>微软用户</cp:lastModifiedBy>
  <cp:revision>108</cp:revision>
  <cp:lastPrinted>2015-12-07T07:51:28Z</cp:lastPrinted>
  <dcterms:created xsi:type="dcterms:W3CDTF">2015-11-30T02:06:00Z</dcterms:created>
</cp:coreProperties>
</file>