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</w:rPr>
        <w:t>附件1</w:t>
      </w:r>
    </w:p>
    <w:tbl>
      <w:tblPr>
        <w:tblStyle w:val="4"/>
        <w:tblW w:w="13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4350"/>
        <w:gridCol w:w="2176"/>
        <w:gridCol w:w="4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四川省教育厅、人力资源和社会保障厅公布的学前教育（幼儿教育）专业的中等职业学校名单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（截至2</w:t>
            </w:r>
            <w:r>
              <w:rPr>
                <w:rFonts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年3月）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德阳市富民技校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2693"/>
        <w:gridCol w:w="3402"/>
        <w:gridCol w:w="3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spacing w:line="10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60FB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2C4C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  <w:rsid w:val="78A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link w:val="2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527</Words>
  <Characters>3009</Characters>
  <Lines>25</Lines>
  <Paragraphs>7</Paragraphs>
  <TotalTime>1353</TotalTime>
  <ScaleCrop>false</ScaleCrop>
  <LinksUpToDate>false</LinksUpToDate>
  <CharactersWithSpaces>3529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小袁</cp:lastModifiedBy>
  <dcterms:modified xsi:type="dcterms:W3CDTF">2023-10-27T08:02:32Z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3E2C25C3EBE04A48917684B219D3903A</vt:lpwstr>
  </property>
</Properties>
</file>